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20"/>
        <w:jc w:val="center"/>
        <w:rPr>
          <w:rStyle w:val="11pt1"/>
          <w:color w:val="000000"/>
          <w:spacing w:val="0"/>
          <w:sz w:val="24"/>
          <w:szCs w:val="24"/>
        </w:rPr>
      </w:pPr>
      <w:r w:rsidRPr="00D27713">
        <w:rPr>
          <w:rStyle w:val="1"/>
          <w:color w:val="000000"/>
          <w:spacing w:val="0"/>
          <w:sz w:val="24"/>
          <w:szCs w:val="24"/>
        </w:rPr>
        <w:t xml:space="preserve">Заключение по итогам </w:t>
      </w:r>
      <w:proofErr w:type="gramStart"/>
      <w:r w:rsidRPr="00D27713">
        <w:rPr>
          <w:rStyle w:val="1"/>
          <w:color w:val="000000"/>
          <w:spacing w:val="0"/>
          <w:sz w:val="24"/>
          <w:szCs w:val="24"/>
        </w:rPr>
        <w:t>рассмотрения результатов предварительной оценки регулирующего воздействия проекта закона Иркутской</w:t>
      </w:r>
      <w:proofErr w:type="gramEnd"/>
      <w:r w:rsidRPr="00D27713">
        <w:rPr>
          <w:rStyle w:val="1"/>
          <w:color w:val="000000"/>
          <w:spacing w:val="0"/>
          <w:sz w:val="24"/>
          <w:szCs w:val="24"/>
        </w:rPr>
        <w:t xml:space="preserve"> области «Об особенностях налогообложения при применении </w:t>
      </w:r>
      <w:r w:rsidRPr="00D27713">
        <w:rPr>
          <w:rStyle w:val="11pt1"/>
          <w:color w:val="000000"/>
          <w:spacing w:val="0"/>
          <w:sz w:val="24"/>
          <w:szCs w:val="24"/>
        </w:rPr>
        <w:t>упрощенной системы налогообложения»</w:t>
      </w:r>
    </w:p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20"/>
        <w:jc w:val="center"/>
        <w:rPr>
          <w:spacing w:val="0"/>
          <w:sz w:val="24"/>
          <w:szCs w:val="24"/>
        </w:rPr>
      </w:pPr>
    </w:p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20" w:right="40" w:firstLine="660"/>
        <w:rPr>
          <w:spacing w:val="0"/>
          <w:sz w:val="24"/>
          <w:szCs w:val="24"/>
        </w:rPr>
      </w:pPr>
      <w:proofErr w:type="gramStart"/>
      <w:r w:rsidRPr="00D27713">
        <w:rPr>
          <w:rStyle w:val="1"/>
          <w:color w:val="000000"/>
          <w:spacing w:val="0"/>
          <w:sz w:val="24"/>
          <w:szCs w:val="24"/>
        </w:rPr>
        <w:t>Во исполнение пункта 17 Положения о порядке проведения оценки регулирующего воздействия проектов нормативных правовых актов Иркутской области, затрагивающих предпринимательскую и инвестиционную деятельность, утвержденного постановлением Правительства Иркутской области от 23 декабря 2013 года № 610-пп (далее - Положение), рассмотрены результаты предварительной оценки регулирующего воздействия (далее - ОРВ) и проект закона Иркутской области «Об особенностях налогообложения при применении упрощенной системы налогообложения» (далее - проект закона).</w:t>
      </w:r>
      <w:proofErr w:type="gramEnd"/>
    </w:p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20" w:right="40" w:firstLine="660"/>
        <w:rPr>
          <w:spacing w:val="0"/>
          <w:sz w:val="24"/>
          <w:szCs w:val="24"/>
        </w:rPr>
      </w:pPr>
      <w:proofErr w:type="gramStart"/>
      <w:r w:rsidRPr="00D27713">
        <w:rPr>
          <w:rStyle w:val="1"/>
          <w:color w:val="000000"/>
          <w:spacing w:val="0"/>
          <w:sz w:val="24"/>
          <w:szCs w:val="24"/>
        </w:rPr>
        <w:t>Проект закона разработан в соответствии с пунктом 4 статьи 346.20 Налогового кодекса Российской Федерации, которым предусмотрено право субъектам Российской Федерации устанавливать налоговую ставку в размере 0% для налогоплательщиков - индивидуальных предпринимателей, впервые зарегистрированных после вступления в силу указанных законов,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20" w:right="40" w:firstLine="660"/>
        <w:rPr>
          <w:spacing w:val="0"/>
          <w:sz w:val="24"/>
          <w:szCs w:val="24"/>
        </w:rPr>
      </w:pPr>
      <w:r w:rsidRPr="00D27713">
        <w:rPr>
          <w:rStyle w:val="1"/>
          <w:color w:val="000000"/>
          <w:spacing w:val="0"/>
          <w:sz w:val="24"/>
          <w:szCs w:val="24"/>
        </w:rPr>
        <w:t>Вышеуказанные налогоплательщики вправе применять налоговую ставку в размере 0%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пунктом 6 статьи 346.18 Налогового кодекса Российской Федерации, в данном случае не уплачивается.</w:t>
      </w:r>
    </w:p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20" w:right="40" w:firstLine="660"/>
        <w:rPr>
          <w:spacing w:val="0"/>
          <w:sz w:val="24"/>
          <w:szCs w:val="24"/>
        </w:rPr>
      </w:pPr>
      <w:proofErr w:type="gramStart"/>
      <w:r w:rsidRPr="00D27713">
        <w:rPr>
          <w:rStyle w:val="1"/>
          <w:color w:val="000000"/>
          <w:spacing w:val="0"/>
          <w:sz w:val="24"/>
          <w:szCs w:val="24"/>
        </w:rPr>
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0%, устанавливаются субъектами Российской Федерации на основании Общероссийского классификатора услуг населению и (или) Общероссийского классификатора видов экономической деятельности.</w:t>
      </w:r>
      <w:proofErr w:type="gramEnd"/>
    </w:p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20" w:right="40" w:firstLine="660"/>
        <w:rPr>
          <w:spacing w:val="0"/>
          <w:sz w:val="24"/>
          <w:szCs w:val="24"/>
        </w:rPr>
      </w:pPr>
      <w:r w:rsidRPr="00D27713">
        <w:rPr>
          <w:rStyle w:val="1"/>
          <w:color w:val="000000"/>
          <w:spacing w:val="0"/>
          <w:sz w:val="24"/>
          <w:szCs w:val="24"/>
        </w:rPr>
        <w:t>Положения пункта 4 статьи 346.20 Налогового кодекса Российской Федерации действуют до 1 января 2021 года.</w:t>
      </w:r>
    </w:p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20" w:right="40" w:firstLine="660"/>
        <w:rPr>
          <w:spacing w:val="0"/>
          <w:sz w:val="24"/>
          <w:szCs w:val="24"/>
        </w:rPr>
      </w:pPr>
      <w:proofErr w:type="gramStart"/>
      <w:r w:rsidRPr="00D27713">
        <w:rPr>
          <w:rStyle w:val="1"/>
          <w:color w:val="000000"/>
          <w:spacing w:val="0"/>
          <w:sz w:val="24"/>
          <w:szCs w:val="24"/>
        </w:rPr>
        <w:t>В соответствии с Приказом Федерального агентства по техническому регулированию и метрологии от 31 января 2014 года № 14-ст с 1 февраля 2014 года с правом досрочного применения в правоотношениях, возникающих с 1 января 2014 года, введен «Общероссийский классификатор видов экономической деятельности ОК 029-2014 (КДЕС РЕД. 2)» (далее - ОКВЭД 2), отменяющий с 1 января 2016 года «Общероссийский классификатор видов экономической деятельности ОКВЭД</w:t>
      </w:r>
      <w:proofErr w:type="gramEnd"/>
      <w:r w:rsidRPr="00D27713">
        <w:rPr>
          <w:rStyle w:val="1"/>
          <w:color w:val="000000"/>
          <w:spacing w:val="0"/>
          <w:sz w:val="24"/>
          <w:szCs w:val="24"/>
        </w:rPr>
        <w:t xml:space="preserve"> ОК 029-2001 (КДЕС</w:t>
      </w:r>
      <w:proofErr w:type="gramStart"/>
      <w:r w:rsidRPr="00D27713">
        <w:rPr>
          <w:rStyle w:val="1"/>
          <w:color w:val="000000"/>
          <w:spacing w:val="0"/>
          <w:sz w:val="24"/>
          <w:szCs w:val="24"/>
        </w:rPr>
        <w:t xml:space="preserve"> Р</w:t>
      </w:r>
      <w:proofErr w:type="gramEnd"/>
      <w:r w:rsidRPr="00D27713">
        <w:rPr>
          <w:rStyle w:val="1"/>
          <w:color w:val="000000"/>
          <w:spacing w:val="0"/>
          <w:sz w:val="24"/>
          <w:szCs w:val="24"/>
        </w:rPr>
        <w:t>ед. 1)» и «Общероссийский классификатор видов экономической деятельности ОКВЭД ОК 029-2007 (КДЕС Ред. 1.1)» (далее - ОКВЭД).</w:t>
      </w:r>
    </w:p>
    <w:p w:rsidR="00D27713" w:rsidRPr="00D27713" w:rsidRDefault="00D27713" w:rsidP="00D27713">
      <w:pPr>
        <w:spacing w:after="0" w:line="240" w:lineRule="auto"/>
        <w:ind w:firstLine="680"/>
        <w:rPr>
          <w:rFonts w:ascii="Times New Roman" w:hAnsi="Times New Roman"/>
          <w:sz w:val="24"/>
        </w:rPr>
      </w:pPr>
      <w:r w:rsidRPr="00D27713">
        <w:rPr>
          <w:rFonts w:ascii="Times New Roman" w:hAnsi="Times New Roman"/>
          <w:color w:val="000000"/>
          <w:sz w:val="24"/>
        </w:rPr>
        <w:t>В этой связи, проектом закона, также, предусматривается введение видов экономической деятельности согласно ОКВЭД</w:t>
      </w:r>
      <w:proofErr w:type="gramStart"/>
      <w:r w:rsidRPr="00D27713">
        <w:rPr>
          <w:rFonts w:ascii="Times New Roman" w:hAnsi="Times New Roman"/>
          <w:color w:val="000000"/>
          <w:sz w:val="24"/>
        </w:rPr>
        <w:t>2</w:t>
      </w:r>
      <w:proofErr w:type="gramEnd"/>
      <w:r w:rsidRPr="00D27713">
        <w:rPr>
          <w:rFonts w:ascii="Times New Roman" w:hAnsi="Times New Roman"/>
          <w:color w:val="000000"/>
          <w:sz w:val="24"/>
        </w:rPr>
        <w:t xml:space="preserve"> аналогичных ОКВЭД.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20" w:right="40" w:firstLine="660"/>
        <w:rPr>
          <w:spacing w:val="0"/>
          <w:sz w:val="24"/>
        </w:rPr>
      </w:pPr>
      <w:proofErr w:type="gramStart"/>
      <w:r w:rsidRPr="00D27713">
        <w:rPr>
          <w:color w:val="000000"/>
          <w:spacing w:val="0"/>
          <w:sz w:val="24"/>
        </w:rPr>
        <w:t>При разработке проекта закона соблюдена процедура проведения предварительной ОРВ, предусмотренная Положением.</w:t>
      </w:r>
      <w:proofErr w:type="gramEnd"/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20" w:right="4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 xml:space="preserve">В ходе разработки проекта закона поступили замечания и предложения от Уполномоченного по защите прав предпринимателей в Иркутской области, которым предложено расширить перечень видов деятельности, при осуществлении которых для налогоплательщиков - </w:t>
      </w:r>
      <w:proofErr w:type="gramStart"/>
      <w:r w:rsidRPr="00D27713">
        <w:rPr>
          <w:color w:val="000000"/>
          <w:spacing w:val="0"/>
          <w:sz w:val="24"/>
        </w:rPr>
        <w:t>индивидуальных предпринимателей, применяющих упрощенную систему налогообложения налоговая ставка составляет</w:t>
      </w:r>
      <w:proofErr w:type="gramEnd"/>
      <w:r w:rsidRPr="00D27713">
        <w:rPr>
          <w:color w:val="000000"/>
          <w:spacing w:val="0"/>
          <w:sz w:val="24"/>
        </w:rPr>
        <w:t xml:space="preserve"> 0%.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20" w:right="4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Поступившее предложение рассмотрено в ходе подготовки проекта закона. Перечень видов экономической деятельности, на которые распространяется возможность применения налоговых каникул, определялся исходя из необходимости поддержки видов экономической деятельности, обеспечивающих развитие приоритетных направлений экономики региона, а также возможностей консолидированного бюджета Иркутской области.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20" w:right="4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Учитывая, что в настоящее время основными векторами развития определены такие виды обрабатывающих производств, как: нефтегазохимия, машиностроение, фармацевтика, агропромышленный комплекс, создание благоприятных условий для субъектов малого и среднего предпринимательства при организации производств данных направлений является особенно актуальным.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20" w:right="4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Кроме того, проектом закона предусмотрена «нулевая» налоговая ставка для вспомогательных видов обработки. В социальной сфере выделены услуги в сфере образования, здравоохранения, физической культуры.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20" w:right="4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lastRenderedPageBreak/>
        <w:t>Принятие проекта закона не должно повлечь выпадающих доходов консолидированного бюджета Иркутской области, поскольку введение налоговых каникул предусмотрено только для впервые зарегистрированных индивидуальных предпринимателей, ранее не зарегистрированных в Едином государственном реестре индивидуальных предпринимателей (далее - ЕГРИП).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20" w:right="4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Вместе с тем, в рамках оптимизации налогообложения по упрошенной системе налогообложения существует риск перерегистрации индивидуальных предпринимателей на граждан, ранее не зарегистрированных в ЕГРИП, что может привести к недополученным доходам консолидированного бюджета Иркутской области в размере 10,5 -- 71,4 млн. рублей ежегодно.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20" w:right="4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Отдельно следует отметить, что в целях стимулирования промышленного производства, в том числе в части создания взаимосвязанных комплексов производств - индустриальных парков, проектом закона предлагается установить минимальный размер налоговой ставки для потенциальных резидентов, применяющих упрощенную систему налогообложения в случае, если объектом являются доходы, уменьшенные на величину расходов.</w:t>
      </w:r>
    </w:p>
    <w:p w:rsidR="00D27713" w:rsidRPr="00D27713" w:rsidRDefault="00D27713" w:rsidP="00D2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8731"/>
      </w:tblGrid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left="18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1.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в разделе</w:t>
            </w:r>
            <w:proofErr w:type="gramStart"/>
            <w:r w:rsidRPr="00D27713">
              <w:rPr>
                <w:color w:val="000000"/>
                <w:spacing w:val="0"/>
                <w:sz w:val="24"/>
                <w:szCs w:val="24"/>
              </w:rPr>
              <w:t xml:space="preserve"> С</w:t>
            </w:r>
            <w:proofErr w:type="gramEnd"/>
            <w:r w:rsidRPr="00D27713">
              <w:rPr>
                <w:color w:val="000000"/>
                <w:spacing w:val="0"/>
                <w:sz w:val="24"/>
                <w:szCs w:val="24"/>
              </w:rPr>
              <w:t xml:space="preserve"> «Обрабатывающие производства» ОКВЭД 2: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11 «Производство напитков»;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13 «Производство текстильных изделий»;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10 «Производство пищевых продуктов»;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14 «Производство одежды»;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15 «Производство кожи и изделий из кожи»;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20 «Производство химических веществ и химических продуктов»;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21 «Производство лекарственных средств и материалов, применяемых в медицинских целях»;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22 «Производство резиновых и пластмассовых изделий»;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23 «Производство прочей неметаллической минеральной продукции»;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25 «Производство готовых металлических изделий, кроме машин и оборудования»;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27 «Производство электрического оборудования»;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28 «Производство машин и оборудования, не включенных в другие группировки»;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29 «Производство автотранспортных средств, прицепов и полуприцепов»;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30 «Производство прочих транспортных средств и оборудования»;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left="18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2.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 xml:space="preserve">в разделе </w:t>
            </w:r>
            <w:r w:rsidRPr="00D27713">
              <w:rPr>
                <w:color w:val="000000"/>
                <w:spacing w:val="0"/>
                <w:sz w:val="24"/>
                <w:szCs w:val="24"/>
                <w:lang w:val="en-US"/>
              </w:rPr>
              <w:t>J</w:t>
            </w:r>
            <w:r w:rsidRPr="00D27713">
              <w:rPr>
                <w:color w:val="000000"/>
                <w:spacing w:val="0"/>
                <w:sz w:val="24"/>
                <w:szCs w:val="24"/>
              </w:rPr>
              <w:t xml:space="preserve"> «Деятельность в области информации и связи» ОКВЭД 2: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подкласс 62.0 класса 62 (Разработка компьютерного программного обеспечения, консультационные услуги в данной области и другие сопутствующие услуги);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firstLine="34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подкласс 63.1 класса 63 (Деятельность в области информационных технологий);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left="18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3.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 xml:space="preserve">раздел </w:t>
            </w:r>
            <w:proofErr w:type="gramStart"/>
            <w:r w:rsidRPr="00D27713">
              <w:rPr>
                <w:color w:val="000000"/>
                <w:spacing w:val="0"/>
                <w:sz w:val="24"/>
                <w:szCs w:val="24"/>
              </w:rPr>
              <w:t>Р</w:t>
            </w:r>
            <w:proofErr w:type="gramEnd"/>
            <w:r w:rsidRPr="00D27713">
              <w:rPr>
                <w:color w:val="000000"/>
                <w:spacing w:val="0"/>
                <w:sz w:val="24"/>
                <w:szCs w:val="24"/>
              </w:rPr>
              <w:t xml:space="preserve"> «Образование» ОКВЭД 2</w:t>
            </w:r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left="18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4.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 xml:space="preserve">раздел </w:t>
            </w:r>
            <w:r w:rsidRPr="00D27713">
              <w:rPr>
                <w:color w:val="000000"/>
                <w:spacing w:val="0"/>
                <w:sz w:val="24"/>
                <w:szCs w:val="24"/>
                <w:lang w:val="en-US"/>
              </w:rPr>
              <w:t>Q</w:t>
            </w:r>
            <w:r w:rsidRPr="00D27713">
              <w:rPr>
                <w:color w:val="000000"/>
                <w:spacing w:val="0"/>
                <w:sz w:val="24"/>
                <w:szCs w:val="24"/>
              </w:rPr>
              <w:t xml:space="preserve"> «Деятельность в области здравоохранения и социальных услуг» ОКВЭД</w:t>
            </w:r>
            <w:proofErr w:type="gramStart"/>
            <w:r w:rsidRPr="00D27713">
              <w:rPr>
                <w:color w:val="000000"/>
                <w:spacing w:val="0"/>
                <w:sz w:val="24"/>
                <w:szCs w:val="24"/>
              </w:rPr>
              <w:t>2</w:t>
            </w:r>
            <w:proofErr w:type="gramEnd"/>
          </w:p>
        </w:tc>
      </w:tr>
      <w:tr w:rsidR="00D27713" w:rsidRPr="00D27713" w:rsidTr="00D2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ind w:left="180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5.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13" w:rsidRPr="00D27713" w:rsidRDefault="00D27713" w:rsidP="00D27713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D27713">
              <w:rPr>
                <w:color w:val="000000"/>
                <w:spacing w:val="0"/>
                <w:sz w:val="24"/>
                <w:szCs w:val="24"/>
              </w:rPr>
              <w:t>класс 73 «Научные исследования и разработки» раздела М «Деятельность профессиональная, научная и техническая» ОКВЭД 2</w:t>
            </w:r>
          </w:p>
        </w:tc>
      </w:tr>
    </w:tbl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140" w:right="100" w:firstLine="660"/>
        <w:rPr>
          <w:spacing w:val="0"/>
          <w:sz w:val="24"/>
          <w:szCs w:val="24"/>
        </w:rPr>
      </w:pPr>
      <w:r w:rsidRPr="00D27713">
        <w:rPr>
          <w:rStyle w:val="1"/>
          <w:color w:val="000000"/>
          <w:spacing w:val="0"/>
          <w:sz w:val="24"/>
          <w:szCs w:val="24"/>
        </w:rPr>
        <w:t xml:space="preserve">Учитывая, что Налоговым кодексом Российской Федерации введение налоговых каникул предусмотрено в целях снижения налоговой нагрузки для впервые зарегистрированных индивидуальных предпринимателей, ранее не зарегистрированных в Едином государственном </w:t>
      </w:r>
      <w:r w:rsidRPr="00D27713">
        <w:rPr>
          <w:rStyle w:val="1"/>
          <w:color w:val="000000"/>
          <w:spacing w:val="0"/>
          <w:sz w:val="24"/>
          <w:szCs w:val="24"/>
        </w:rPr>
        <w:lastRenderedPageBreak/>
        <w:t>реестре индивидуальных предпринимателей (далее - Реестр), принятие законопроекта не должно повлечь выпадающих 'доходов консолидированного бюджета Иркутской области.</w:t>
      </w:r>
    </w:p>
    <w:p w:rsidR="00D27713" w:rsidRPr="00D27713" w:rsidRDefault="00D27713" w:rsidP="00D27713">
      <w:pPr>
        <w:pStyle w:val="a3"/>
        <w:shd w:val="clear" w:color="auto" w:fill="auto"/>
        <w:spacing w:before="0" w:after="0" w:line="240" w:lineRule="auto"/>
        <w:ind w:left="140" w:right="100" w:firstLine="660"/>
        <w:rPr>
          <w:spacing w:val="0"/>
          <w:sz w:val="24"/>
          <w:szCs w:val="24"/>
        </w:rPr>
      </w:pPr>
      <w:r w:rsidRPr="00D27713">
        <w:rPr>
          <w:rStyle w:val="1"/>
          <w:color w:val="000000"/>
          <w:spacing w:val="0"/>
          <w:sz w:val="24"/>
          <w:szCs w:val="24"/>
        </w:rPr>
        <w:t>Вместе с тем, в рамках оптимизации налогообложения по упрощенной системе налогообложения возможна перерегистрация индивидуальных предпринимателей на граждан, ранее не состоявшим в Реестре.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40" w:right="42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 xml:space="preserve">Так, по данным статистической отчетности Федеральной налоговой службы России по форме 1-ИП количество вновь зарегистрированных индивидуальных предпринимателей за 2014 год составило 9 070 чел., количество прекративших деятельность (в связи с принятием решения о прекращении деятельности) - 8 239. Количество индивидуальных предпринимателей, сведения о которых внесены в Реестр соразмерно количеству </w:t>
      </w:r>
      <w:proofErr w:type="gramStart"/>
      <w:r w:rsidRPr="00D27713">
        <w:rPr>
          <w:color w:val="000000"/>
          <w:spacing w:val="0"/>
          <w:sz w:val="24"/>
        </w:rPr>
        <w:t>прекратившим</w:t>
      </w:r>
      <w:proofErr w:type="gramEnd"/>
      <w:r w:rsidRPr="00D27713">
        <w:rPr>
          <w:color w:val="000000"/>
          <w:spacing w:val="0"/>
          <w:sz w:val="24"/>
        </w:rPr>
        <w:t xml:space="preserve"> деятельность.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40" w:right="420" w:firstLine="660"/>
        <w:rPr>
          <w:spacing w:val="0"/>
          <w:sz w:val="24"/>
        </w:rPr>
      </w:pPr>
      <w:proofErr w:type="gramStart"/>
      <w:r w:rsidRPr="00D27713">
        <w:rPr>
          <w:color w:val="000000"/>
          <w:spacing w:val="0"/>
          <w:sz w:val="24"/>
        </w:rPr>
        <w:t>Исходя из расчетного количества предприятий, принявших решение о прекращении деятельности за 2014 год (9 070 ед.), и среднего объема налоговых платежей по упрощенной системе налогообложения (налоговая база доходы; доходы минус расходы) за 2014 год, приходящихся на 1 индивидуального предпринимателя (74,3 тыс. руб.; 46,5 тыс. руб.; соответственно), объем недополученных доходов может составить 10,5-71,4 млн. руб. ежегодно.</w:t>
      </w:r>
      <w:proofErr w:type="gramEnd"/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40" w:right="42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Кроме того, в целях стимулирования промышленного производства, в том числе в части создания взаимосвязанных комплексов производств - индустриальных парков.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40" w:right="42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В настоящее время в регионе определен ряд территорий наиболее подходящих под создание индустриальных парков различных специализаций.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40" w:right="42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Для создания благоприятных условий ведения предпринимательской деятельности с целью привлечения промышленных производителей в состав индустриальных парков предлагается установить минимальный размер налоговой ставки для потенциальных резидентов, применяющих упрощенную систему налогообложения в случае, если объектом являются доходы, уменьшенные на величину расходов.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40" w:right="42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 xml:space="preserve">Предоставление налоговых льгот будет способствовать реализации ряда инвестиционных </w:t>
      </w:r>
      <w:proofErr w:type="gramStart"/>
      <w:r w:rsidRPr="00D27713">
        <w:rPr>
          <w:color w:val="000000"/>
          <w:spacing w:val="0"/>
          <w:sz w:val="24"/>
        </w:rPr>
        <w:t>замыслов</w:t>
      </w:r>
      <w:proofErr w:type="gramEnd"/>
      <w:r w:rsidRPr="00D27713">
        <w:rPr>
          <w:color w:val="000000"/>
          <w:spacing w:val="0"/>
          <w:sz w:val="24"/>
        </w:rPr>
        <w:t xml:space="preserve"> и выражаться в притоке дополнительного финансирования в экономику Иркутской области.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40" w:right="42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Предоставление налоговых преференций будет рассматриваться для вновь создаваемых проектов, что не повлечет выпадающих доходов, предусмотренных в бюджете Иркутской области.</w:t>
      </w:r>
    </w:p>
    <w:p w:rsidR="00D27713" w:rsidRPr="00D27713" w:rsidRDefault="00D27713" w:rsidP="00D27713">
      <w:pPr>
        <w:pStyle w:val="Bodytext0"/>
        <w:shd w:val="clear" w:color="auto" w:fill="auto"/>
        <w:spacing w:line="240" w:lineRule="auto"/>
        <w:ind w:left="40" w:right="420" w:firstLine="660"/>
        <w:rPr>
          <w:spacing w:val="0"/>
          <w:sz w:val="24"/>
        </w:rPr>
      </w:pPr>
      <w:r w:rsidRPr="00D27713">
        <w:rPr>
          <w:color w:val="000000"/>
          <w:spacing w:val="0"/>
          <w:sz w:val="24"/>
        </w:rPr>
        <w:t>Настоящий Закон вступает в силу с 1 января 2016 года, но не ранее чем по истечении одного месяца после дня его официального опубликования. Положения, регулирующие правоотношения, связанные с предоставлением налоговых каникул, действуют до 31 января 2020 года.</w:t>
      </w:r>
    </w:p>
    <w:p w:rsidR="00D27713" w:rsidRPr="00D27713" w:rsidRDefault="00D27713" w:rsidP="00D2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713" w:rsidRPr="00D27713" w:rsidRDefault="00D27713" w:rsidP="00D27713">
      <w:pPr>
        <w:tabs>
          <w:tab w:val="decimal" w:pos="2977"/>
        </w:tabs>
        <w:spacing w:after="0" w:line="240" w:lineRule="auto"/>
        <w:rPr>
          <w:rStyle w:val="1"/>
          <w:color w:val="000000"/>
          <w:spacing w:val="0"/>
          <w:sz w:val="24"/>
        </w:rPr>
      </w:pPr>
      <w:r w:rsidRPr="00D27713">
        <w:rPr>
          <w:rStyle w:val="1"/>
          <w:color w:val="000000"/>
          <w:spacing w:val="0"/>
          <w:sz w:val="24"/>
        </w:rPr>
        <w:t>Начальник управления</w:t>
      </w:r>
    </w:p>
    <w:p w:rsidR="00D27713" w:rsidRPr="00D27713" w:rsidRDefault="00D27713" w:rsidP="00D27713">
      <w:pPr>
        <w:tabs>
          <w:tab w:val="decimal" w:pos="2977"/>
        </w:tabs>
        <w:spacing w:after="0" w:line="240" w:lineRule="auto"/>
        <w:rPr>
          <w:rStyle w:val="1"/>
          <w:color w:val="000000"/>
          <w:spacing w:val="0"/>
          <w:sz w:val="24"/>
        </w:rPr>
      </w:pPr>
      <w:r w:rsidRPr="00D27713">
        <w:rPr>
          <w:rStyle w:val="1"/>
          <w:color w:val="000000"/>
          <w:spacing w:val="0"/>
          <w:sz w:val="24"/>
        </w:rPr>
        <w:t>стратегического развития</w:t>
      </w:r>
    </w:p>
    <w:p w:rsidR="00D27713" w:rsidRPr="00D27713" w:rsidRDefault="00D27713" w:rsidP="00D27713">
      <w:pPr>
        <w:tabs>
          <w:tab w:val="decimal" w:pos="2977"/>
        </w:tabs>
        <w:spacing w:after="0" w:line="240" w:lineRule="auto"/>
        <w:rPr>
          <w:rStyle w:val="1"/>
          <w:color w:val="000000"/>
          <w:spacing w:val="0"/>
          <w:sz w:val="24"/>
        </w:rPr>
      </w:pPr>
      <w:r w:rsidRPr="00D27713">
        <w:rPr>
          <w:rStyle w:val="1"/>
          <w:color w:val="000000"/>
          <w:spacing w:val="0"/>
          <w:sz w:val="24"/>
        </w:rPr>
        <w:t xml:space="preserve">министерства экономического </w:t>
      </w:r>
    </w:p>
    <w:p w:rsidR="00D27713" w:rsidRPr="00D27713" w:rsidRDefault="00D27713" w:rsidP="00D27713">
      <w:pPr>
        <w:tabs>
          <w:tab w:val="decimal" w:pos="2977"/>
        </w:tabs>
        <w:spacing w:after="0" w:line="240" w:lineRule="auto"/>
        <w:rPr>
          <w:rFonts w:ascii="Times New Roman" w:hAnsi="Times New Roman"/>
          <w:sz w:val="24"/>
        </w:rPr>
      </w:pPr>
      <w:r w:rsidRPr="00D27713">
        <w:rPr>
          <w:rStyle w:val="1"/>
          <w:color w:val="000000"/>
          <w:spacing w:val="0"/>
          <w:sz w:val="24"/>
        </w:rPr>
        <w:t>развития Иркутской области</w:t>
      </w:r>
      <w:r w:rsidRPr="00D27713">
        <w:rPr>
          <w:rStyle w:val="1"/>
          <w:color w:val="000000"/>
          <w:spacing w:val="0"/>
          <w:sz w:val="24"/>
        </w:rPr>
        <w:tab/>
      </w:r>
      <w:r w:rsidRPr="00D27713">
        <w:rPr>
          <w:rStyle w:val="1"/>
          <w:color w:val="000000"/>
          <w:spacing w:val="0"/>
          <w:sz w:val="24"/>
        </w:rPr>
        <w:tab/>
      </w:r>
      <w:r w:rsidRPr="00D27713">
        <w:rPr>
          <w:rStyle w:val="1"/>
          <w:color w:val="000000"/>
          <w:spacing w:val="0"/>
          <w:sz w:val="24"/>
        </w:rPr>
        <w:tab/>
      </w:r>
      <w:r w:rsidRPr="00D27713">
        <w:rPr>
          <w:rStyle w:val="1"/>
          <w:color w:val="000000"/>
          <w:spacing w:val="0"/>
          <w:sz w:val="24"/>
        </w:rPr>
        <w:tab/>
      </w:r>
      <w:r w:rsidRPr="00D27713">
        <w:rPr>
          <w:rStyle w:val="1"/>
          <w:color w:val="000000"/>
          <w:spacing w:val="0"/>
          <w:sz w:val="24"/>
        </w:rPr>
        <w:tab/>
      </w:r>
      <w:r w:rsidRPr="00D27713">
        <w:rPr>
          <w:rStyle w:val="1"/>
          <w:color w:val="000000"/>
          <w:spacing w:val="0"/>
          <w:sz w:val="24"/>
        </w:rPr>
        <w:tab/>
      </w:r>
      <w:r w:rsidRPr="00D27713">
        <w:rPr>
          <w:rStyle w:val="1"/>
          <w:color w:val="000000"/>
          <w:spacing w:val="0"/>
          <w:sz w:val="24"/>
        </w:rPr>
        <w:tab/>
        <w:t>О.В. Тетерина</w:t>
      </w:r>
    </w:p>
    <w:p w:rsidR="00D27713" w:rsidRPr="00D27713" w:rsidRDefault="00D27713" w:rsidP="00D2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6D" w:rsidRPr="00D27713" w:rsidRDefault="00A4586D" w:rsidP="00D2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586D" w:rsidRPr="00D27713" w:rsidSect="00D27713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27713"/>
    <w:rsid w:val="00A4586D"/>
    <w:rsid w:val="00D2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27713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D27713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7713"/>
  </w:style>
  <w:style w:type="character" w:customStyle="1" w:styleId="11pt1">
    <w:name w:val="Основной текст + 11 pt1"/>
    <w:aliases w:val="Интервал 0 pt2"/>
    <w:basedOn w:val="1"/>
    <w:uiPriority w:val="99"/>
    <w:rsid w:val="00D27713"/>
    <w:rPr>
      <w:spacing w:val="13"/>
      <w:sz w:val="22"/>
      <w:szCs w:val="22"/>
    </w:rPr>
  </w:style>
  <w:style w:type="character" w:customStyle="1" w:styleId="Bodytext">
    <w:name w:val="Body text_"/>
    <w:basedOn w:val="a0"/>
    <w:link w:val="Bodytext0"/>
    <w:rsid w:val="00D2771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D2771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1420</Words>
  <Characters>8098</Characters>
  <Application>Microsoft Office Word</Application>
  <DocSecurity>0</DocSecurity>
  <Lines>67</Lines>
  <Paragraphs>18</Paragraphs>
  <ScaleCrop>false</ScaleCrop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NT01</dc:creator>
  <cp:keywords/>
  <dc:description/>
  <cp:lastModifiedBy>NT01</cp:lastModifiedBy>
  <cp:revision>1</cp:revision>
  <dcterms:created xsi:type="dcterms:W3CDTF">2015-12-22T06:16:00Z</dcterms:created>
  <dcterms:modified xsi:type="dcterms:W3CDTF">2015-12-22T06:23:00Z</dcterms:modified>
</cp:coreProperties>
</file>